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94156.xml.htm"/>
      <w:bookmarkStart w:id="1" w:name="kswkform4_17908941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Mamilli Wafaa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VEL R. PHILLIPS AVENUE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MILWAUKEE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53203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FISERV INC</w:t>
              </w:r>
            </w:hyperlink>
            <w:r>
              <w:rPr/>
              <w:t xml:space="preserve"> [ </w:t>
            </w:r>
            <w:r>
              <w:rPr>
                <w:rFonts w:ascii="Times;serif" w:hAnsi="Times;serif"/>
                <w:color w:val="0000FF"/>
                <w:sz w:val="24"/>
                <w:shd w:fill="FFFFFF" w:val="clear"/>
              </w:rPr>
              <w:t>FISV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03" w:type="dxa"/>
        <w:jc w:val="left"/>
        <w:tblInd w:w="-7" w:type="dxa"/>
        <w:tblLayout w:type="fixed"/>
        <w:tblCellMar>
          <w:top w:w="60" w:type="dxa"/>
          <w:left w:w="60" w:type="dxa"/>
          <w:bottom w:w="60" w:type="dxa"/>
          <w:right w:w="60" w:type="dxa"/>
        </w:tblCellMar>
      </w:tblPr>
      <w:tblGrid>
        <w:gridCol w:w="1340"/>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220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34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4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4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Deferred Compensation Notional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858</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45.18</w:t>
            </w: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3,498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September 30, 2026, in respect of $38,750 of deferred compensation. The number of notional units credited is calculated by dividing the amount of compensation that is deferred by the closing price of the company's common stock on the date of deferral, or last business day prior. On September 30, 2026, the closing price of Fiserv's common stock was $45.18 per share. Following cessation of the reporting person's service to the company, each notional unit will be settled in shares of Fiserv common stock on a one-for-one basis.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C. Nelson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0960" TargetMode="External"/><Relationship Id="rId5" Type="http://schemas.openxmlformats.org/officeDocument/2006/relationships/hyperlink" Target="http://www.sec.gov/cgi-bin/browse-edgar?action=getcompany&amp;CIK=0000798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709</Words>
  <Characters>3829</Characters>
  <CharactersWithSpaces>4467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